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Spendenprojekt nachvollziehbar führen</w:t>
      </w:r>
    </w:p>
    <w:p>
      <w:r>
        <w:t>Naturschutzverein · Naturschutzspende und Wirkungsnachweis</w:t>
      </w:r>
    </w:p>
    <w:p>
      <w:r>
        <w:t>Woran kann ich sehen, was mit meiner Spende für die Pflegeaktion geschieht?</w:t>
      </w:r>
    </w:p>
    <w:p>
      <w:r>
        <w:t>Tatsächliche Angaben eintragen oder auf vorhandene Unterlagen verweisen. Offene Punkte mit zuständiger Person und Termin festhalten. Dieser Bogen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82"/>
        <w:gridCol w:w="5556"/>
      </w:tblGrid>
      <w:tr>
        <w:trPr>
          <w:cantSplit/>
          <w:trHeight w:val="465"/>
          <w:tblHeader/>
        </w:trPr>
        <w:tc>
          <w:tcPr>
            <w:tcW w:type="dxa" w:w="4082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556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/ Nachweis / offene Frage</w:t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Projekt und Schutzziel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Zusage und genaue Zweckbindung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Geplante Aktion/erforderliche Freigabe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Eingang Verwendung und Beleg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Belegbares Ergebnis und Grenze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Öffentlicher Bericht ohne sensible Daten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Rest/Änderung und Rücksprache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Zuständige Person und Termin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Fall besonders prüfen</w:t>
      </w:r>
    </w:p>
    <w:p>
      <w:r>
        <w:t>Schutzziel Tätigkeit und realistisch belegbares Ergebnis getrennt festhalten.</w:t>
      </w:r>
    </w:p>
    <w:p>
      <w:r>
        <w:t>Spendenmittel mit Projektbelegen verbinden; mögliche Zuschussbedingungen zusätzlich prüfen.</w:t>
      </w:r>
    </w:p>
    <w:p>
      <w:r>
        <w:t>Nächster Schritt und Termin: ______________________________________________</w:t>
      </w:r>
    </w:p>
    <w:p>
      <w:r>
        <w:t>Geprüft durch / Datum: ___________________________________________________</w:t>
      </w:r>
    </w:p>
    <w:p>
      <w:pPr>
        <w:pStyle w:val="Heading2"/>
      </w:pPr>
      <w:r>
        <w:t>Grundlage und Grenzen</w:t>
      </w:r>
    </w:p>
    <w:p>
      <w:r>
        <w:t>Eigene Organisations- und Vorbereitungshilfe. Sie ist weder Zuwendungsbestätigung noch steuerliche Einstufung oder unterschriftsreifer Sponsoringvertrag. Vor einer Zusage tatsächliche Vereinsunterlagen, Zuständigkeiten und offene Fachfragen klären. Erläuterungen sind eigene Texte; Gesetzeswortlaut wird hier nicht umformuliert als Original ausgegeben.</w:t>
      </w:r>
    </w:p>
    <w:p>
      <w:r>
        <w:t xml:space="preserve">Quelle: </w:t>
      </w:r>
      <w:hyperlink r:id="rId10">
        <w:r>
          <w:rPr>
            <w:sz w:val="16"/>
          </w:rPr>
          <w:t xml:space="preserve">§ 10b EStG · Gesetze im Internet</w:t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ERG-SPENDE-NAT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estg/__10b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